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030272">
      <w:pPr>
        <w:pStyle w:val="1"/>
      </w:pPr>
      <w:r w:rsidRPr="004361CC">
        <w:rPr>
          <w:rFonts w:hint="eastAsia"/>
          <w:b/>
        </w:rPr>
        <w:t>被糾正機關：</w:t>
      </w:r>
      <w:r w:rsidR="00204D8F" w:rsidRPr="00204D8F">
        <w:rPr>
          <w:rFonts w:hint="eastAsia"/>
        </w:rPr>
        <w:t>財政部關務署臺北關</w:t>
      </w:r>
      <w:r w:rsidR="004361CC" w:rsidRPr="004361CC">
        <w:rPr>
          <w:rFonts w:hAnsi="標楷體"/>
        </w:rPr>
        <w:t>。</w:t>
      </w:r>
    </w:p>
    <w:p w:rsidR="00E25849" w:rsidRDefault="0025106C" w:rsidP="007802CE">
      <w:pPr>
        <w:pStyle w:val="1"/>
      </w:pPr>
      <w:r w:rsidRPr="004361CC">
        <w:rPr>
          <w:rFonts w:hint="eastAsia"/>
          <w:b/>
        </w:rPr>
        <w:t>案　　　由：</w:t>
      </w:r>
      <w:r w:rsidR="005C74D2" w:rsidRPr="00204D8F">
        <w:rPr>
          <w:rFonts w:ascii="Times New Roman" w:hint="eastAsia"/>
        </w:rPr>
        <w:t>財政部</w:t>
      </w:r>
      <w:r w:rsidR="007802CE" w:rsidRPr="007802CE">
        <w:rPr>
          <w:rFonts w:hint="eastAsia"/>
        </w:rPr>
        <w:t>關務署臺北關長期輕忽轉口貨物安全上之風險，貨物轉運過程疏於監管，又對於自由貿易港區倉儲業者自主管理可能衍生安全上之漏洞未能預先防範，使不法人士有可乘之機，肇致貨棧內貨櫃遭移動情事發生並涉及非法行為，除危害社會治安，亦斲傷執法機關形象，核有重大違失</w:t>
      </w:r>
      <w:r w:rsidR="004361CC" w:rsidRPr="004361CC">
        <w:t>，爰依法提案糾正</w:t>
      </w:r>
      <w:r w:rsidRPr="00295BE3">
        <w:rPr>
          <w:rFonts w:hint="eastAsia"/>
        </w:rPr>
        <w:t>。</w:t>
      </w:r>
    </w:p>
    <w:p w:rsidR="00E25849" w:rsidRPr="004361CC" w:rsidRDefault="00DB3135" w:rsidP="00DE42B9">
      <w:pPr>
        <w:pStyle w:val="1"/>
        <w:rPr>
          <w:b/>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361CC">
        <w:rPr>
          <w:rFonts w:hint="eastAsia"/>
          <w:b/>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204D8F" w:rsidP="00F77F9C">
      <w:pPr>
        <w:pStyle w:val="10"/>
        <w:spacing w:line="420" w:lineRule="exact"/>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04D8F">
        <w:rPr>
          <w:rFonts w:ascii="Times New Roman" w:hint="eastAsia"/>
          <w:color w:val="000000"/>
        </w:rPr>
        <w:t>財政部關務署臺北關</w:t>
      </w:r>
      <w:r w:rsidR="004361CC" w:rsidRPr="00072FC4">
        <w:rPr>
          <w:rFonts w:ascii="Times New Roman"/>
          <w:color w:val="000000"/>
        </w:rPr>
        <w:t>辦理</w:t>
      </w:r>
      <w:r>
        <w:rPr>
          <w:rFonts w:ascii="Times New Roman" w:hint="eastAsia"/>
        </w:rPr>
        <w:t>貨櫃轉運</w:t>
      </w:r>
      <w:r w:rsidR="004361CC" w:rsidRPr="00072FC4">
        <w:rPr>
          <w:rFonts w:ascii="Times New Roman"/>
          <w:color w:val="000000"/>
        </w:rPr>
        <w:t>涉有瑕疵等情案</w:t>
      </w:r>
      <w:r w:rsidR="004361CC" w:rsidRPr="00072FC4">
        <w:rPr>
          <w:rFonts w:ascii="Times New Roman"/>
        </w:rPr>
        <w:t>，經行文</w:t>
      </w:r>
      <w:r w:rsidRPr="00204D8F">
        <w:rPr>
          <w:rFonts w:ascii="Times New Roman" w:hint="eastAsia"/>
        </w:rPr>
        <w:t>向財政部關務署（下稱關務署）及海洋委員會海巡署偵防分署（下稱海巡署偵防分署）調閱相關卷證，並於民國（下同）</w:t>
      </w:r>
      <w:r w:rsidRPr="00204D8F">
        <w:rPr>
          <w:rFonts w:ascii="Times New Roman" w:hint="eastAsia"/>
        </w:rPr>
        <w:t>107</w:t>
      </w:r>
      <w:r w:rsidRPr="00204D8F">
        <w:rPr>
          <w:rFonts w:ascii="Times New Roman" w:hint="eastAsia"/>
        </w:rPr>
        <w:t>年</w:t>
      </w:r>
      <w:r w:rsidRPr="00204D8F">
        <w:rPr>
          <w:rFonts w:ascii="Times New Roman" w:hint="eastAsia"/>
        </w:rPr>
        <w:t>8</w:t>
      </w:r>
      <w:r w:rsidRPr="00204D8F">
        <w:rPr>
          <w:rFonts w:ascii="Times New Roman" w:hint="eastAsia"/>
        </w:rPr>
        <w:t>月</w:t>
      </w:r>
      <w:r w:rsidRPr="00204D8F">
        <w:rPr>
          <w:rFonts w:ascii="Times New Roman" w:hint="eastAsia"/>
        </w:rPr>
        <w:t>17</w:t>
      </w:r>
      <w:r w:rsidRPr="00204D8F">
        <w:rPr>
          <w:rFonts w:ascii="Times New Roman" w:hint="eastAsia"/>
        </w:rPr>
        <w:t>日赴桃園市遠雄航空自由貿易港區股份有限公司（下稱遠雄公司）貨棧實地履勘，</w:t>
      </w:r>
      <w:r w:rsidR="004361CC" w:rsidRPr="00072FC4">
        <w:rPr>
          <w:rFonts w:ascii="Times New Roman"/>
          <w:bCs/>
        </w:rPr>
        <w:t>發現</w:t>
      </w:r>
      <w:r>
        <w:rPr>
          <w:rFonts w:hAnsi="標楷體" w:hint="eastAsia"/>
          <w:b/>
        </w:rPr>
        <w:t>關務</w:t>
      </w:r>
      <w:r w:rsidRPr="00B00F0D">
        <w:rPr>
          <w:rFonts w:hAnsi="標楷體" w:hint="eastAsia"/>
          <w:b/>
        </w:rPr>
        <w:t>署</w:t>
      </w:r>
      <w:r>
        <w:rPr>
          <w:rFonts w:hAnsi="標楷體" w:hint="eastAsia"/>
          <w:b/>
        </w:rPr>
        <w:t>臺北關長期輕忽轉口貨物安全上之風險</w:t>
      </w:r>
      <w:r w:rsidRPr="00B00F0D">
        <w:rPr>
          <w:rFonts w:hAnsi="標楷體" w:hint="eastAsia"/>
          <w:b/>
        </w:rPr>
        <w:t>，</w:t>
      </w:r>
      <w:r>
        <w:rPr>
          <w:rFonts w:hAnsi="標楷體" w:hint="eastAsia"/>
          <w:b/>
        </w:rPr>
        <w:t>貨物轉運過程疏於監管，又對於自由貿易港區倉儲業者自主管理</w:t>
      </w:r>
      <w:r>
        <w:rPr>
          <w:rFonts w:hint="eastAsia"/>
          <w:b/>
        </w:rPr>
        <w:t>可能衍生</w:t>
      </w:r>
      <w:r>
        <w:rPr>
          <w:rFonts w:hAnsi="標楷體" w:hint="eastAsia"/>
          <w:b/>
        </w:rPr>
        <w:t>安全上之漏洞未能預先防範，</w:t>
      </w:r>
      <w:r>
        <w:rPr>
          <w:rFonts w:hAnsi="標楷體" w:hint="eastAsia"/>
          <w:b/>
          <w:szCs w:val="32"/>
        </w:rPr>
        <w:t>使不法人士</w:t>
      </w:r>
      <w:r w:rsidRPr="00484D08">
        <w:rPr>
          <w:rFonts w:hAnsi="標楷體" w:hint="eastAsia"/>
          <w:b/>
          <w:szCs w:val="32"/>
        </w:rPr>
        <w:t>有可乘之機</w:t>
      </w:r>
      <w:r>
        <w:rPr>
          <w:rFonts w:hAnsi="標楷體" w:hint="eastAsia"/>
          <w:b/>
          <w:szCs w:val="32"/>
        </w:rPr>
        <w:t>，</w:t>
      </w:r>
      <w:r>
        <w:rPr>
          <w:rFonts w:hAnsi="標楷體" w:hint="eastAsia"/>
          <w:b/>
        </w:rPr>
        <w:t>肇致貨棧內貨櫃遭移動情事發生並涉及非法行為</w:t>
      </w:r>
      <w:r w:rsidRPr="00B00F0D">
        <w:rPr>
          <w:rFonts w:hAnsi="標楷體" w:hint="eastAsia"/>
          <w:b/>
        </w:rPr>
        <w:t>，</w:t>
      </w:r>
      <w:r>
        <w:rPr>
          <w:rFonts w:hAnsi="標楷體" w:hint="eastAsia"/>
          <w:b/>
        </w:rPr>
        <w:t>除危害社會治安，亦斲傷執法</w:t>
      </w:r>
      <w:r w:rsidRPr="00B00F0D">
        <w:rPr>
          <w:rFonts w:hAnsi="標楷體" w:hint="eastAsia"/>
          <w:b/>
        </w:rPr>
        <w:t>機關形象，核有</w:t>
      </w:r>
      <w:r>
        <w:rPr>
          <w:rFonts w:hAnsi="標楷體" w:hint="eastAsia"/>
          <w:b/>
        </w:rPr>
        <w:t>重大</w:t>
      </w:r>
      <w:r w:rsidRPr="00B00F0D">
        <w:rPr>
          <w:rFonts w:hAnsi="標楷體" w:hint="eastAsia"/>
          <w:b/>
        </w:rPr>
        <w:t>違失</w:t>
      </w:r>
      <w:r w:rsidR="004361CC" w:rsidRPr="00072FC4">
        <w:rPr>
          <w:rFonts w:ascii="Times New Roman"/>
          <w:b/>
          <w:bCs/>
        </w:rPr>
        <w:t>，應予糾正促其注意改善。茲臚列</w:t>
      </w:r>
      <w:r w:rsidR="004361CC" w:rsidRPr="00072FC4">
        <w:rPr>
          <w:rFonts w:ascii="Times New Roman"/>
          <w:b/>
          <w:bCs/>
          <w:color w:val="000000" w:themeColor="text1"/>
        </w:rPr>
        <w:t>事實與理由</w:t>
      </w:r>
      <w:r w:rsidR="004361CC" w:rsidRPr="00072FC4">
        <w:rPr>
          <w:rFonts w:ascii="Times New Roman"/>
          <w:b/>
          <w:bCs/>
        </w:rPr>
        <w:t>如下</w:t>
      </w:r>
      <w:r w:rsidR="004361CC" w:rsidRPr="00072FC4">
        <w:rPr>
          <w:rFonts w:ascii="Times New Roman"/>
          <w:b/>
          <w:color w:val="000000"/>
          <w:spacing w:val="-6"/>
        </w:rPr>
        <w:t>：</w:t>
      </w:r>
    </w:p>
    <w:p w:rsidR="002E47DC" w:rsidRPr="002E47DC" w:rsidRDefault="002E47DC" w:rsidP="00F77F9C">
      <w:pPr>
        <w:pStyle w:val="2"/>
        <w:spacing w:line="420" w:lineRule="exact"/>
        <w:rPr>
          <w:rFonts w:ascii="Times New Roman" w:hAnsi="Times New Roman"/>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2E47DC">
        <w:rPr>
          <w:rFonts w:ascii="Times New Roman" w:hAnsi="Times New Roman" w:hint="eastAsia"/>
          <w:b w:val="0"/>
        </w:rPr>
        <w:t>按財政部關務署組織法第</w:t>
      </w:r>
      <w:r w:rsidRPr="002E47DC">
        <w:rPr>
          <w:rFonts w:ascii="Times New Roman" w:hAnsi="Times New Roman" w:hint="eastAsia"/>
          <w:b w:val="0"/>
        </w:rPr>
        <w:t>2</w:t>
      </w:r>
      <w:r w:rsidRPr="002E47DC">
        <w:rPr>
          <w:rFonts w:ascii="Times New Roman" w:hAnsi="Times New Roman" w:hint="eastAsia"/>
          <w:b w:val="0"/>
        </w:rPr>
        <w:t>條規定：「本署掌理下列事項：……查緝走私、邊境管制、情資分析、風險管理、緝毒犬隊建置等查緝業務之規劃、執行及督導。」另海關管理進出口貨棧辦法第</w:t>
      </w:r>
      <w:r w:rsidRPr="002E47DC">
        <w:rPr>
          <w:rFonts w:ascii="Times New Roman" w:hAnsi="Times New Roman" w:hint="eastAsia"/>
          <w:b w:val="0"/>
        </w:rPr>
        <w:t>17</w:t>
      </w:r>
      <w:r w:rsidRPr="002E47DC">
        <w:rPr>
          <w:rFonts w:ascii="Times New Roman" w:hAnsi="Times New Roman" w:hint="eastAsia"/>
          <w:b w:val="0"/>
        </w:rPr>
        <w:t>條規定：「貨物之包件過重或體積過大或有其他特殊情形者，得經海關核准，存儲於貨棧之露天處所。但須將進出口貨物分區堆置，其安全與管理仍由該貨棧業者負責。」爰關務</w:t>
      </w:r>
      <w:r w:rsidRPr="002E47DC">
        <w:rPr>
          <w:rFonts w:ascii="Times New Roman" w:hAnsi="Times New Roman" w:hint="eastAsia"/>
          <w:b w:val="0"/>
        </w:rPr>
        <w:lastRenderedPageBreak/>
        <w:t>署負責走私等查緝業務之規劃、執行及督導，對於進出口貨棧之管理，業者如具備相當條件，經海關指定得實施自主管理，惟發現有異常時應即時報告海關，另貨物因包件過重、體積過大或有其他特殊情形者，得經海關核准，存儲於貨棧露天處所，合先敘明。</w:t>
      </w:r>
    </w:p>
    <w:p w:rsidR="004361CC" w:rsidRPr="001D6502" w:rsidRDefault="002E47DC" w:rsidP="002E47DC">
      <w:pPr>
        <w:pStyle w:val="2"/>
        <w:rPr>
          <w:color w:val="000000" w:themeColor="text1"/>
          <w:w w:val="95"/>
        </w:rPr>
      </w:pPr>
      <w:r w:rsidRPr="002E47DC">
        <w:rPr>
          <w:rFonts w:ascii="Times New Roman" w:hAnsi="Times New Roman" w:hint="eastAsia"/>
          <w:b w:val="0"/>
        </w:rPr>
        <w:t>據關務署查復，依</w:t>
      </w:r>
      <w:r w:rsidRPr="002E47DC">
        <w:rPr>
          <w:rFonts w:ascii="Times New Roman" w:hAnsi="Times New Roman" w:hint="eastAsia"/>
          <w:b w:val="0"/>
        </w:rPr>
        <w:t>T6</w:t>
      </w:r>
      <w:r w:rsidRPr="002E47DC">
        <w:rPr>
          <w:rFonts w:ascii="Times New Roman" w:hAnsi="Times New Roman" w:hint="eastAsia"/>
          <w:b w:val="0"/>
        </w:rPr>
        <w:t>海空聯運轉口貨物及</w:t>
      </w:r>
      <w:r w:rsidRPr="002E47DC">
        <w:rPr>
          <w:rFonts w:ascii="Times New Roman" w:hAnsi="Times New Roman" w:hint="eastAsia"/>
          <w:b w:val="0"/>
        </w:rPr>
        <w:t>T7</w:t>
      </w:r>
      <w:r w:rsidRPr="002E47DC">
        <w:rPr>
          <w:rFonts w:ascii="Times New Roman" w:hAnsi="Times New Roman" w:hint="eastAsia"/>
          <w:b w:val="0"/>
        </w:rPr>
        <w:t>空海聯運轉口貨物一段式自動化通關作業規定中，本案海空聯運作業（</w:t>
      </w:r>
      <w:r w:rsidRPr="002E47DC">
        <w:rPr>
          <w:rFonts w:ascii="Times New Roman" w:hAnsi="Times New Roman" w:hint="eastAsia"/>
          <w:b w:val="0"/>
        </w:rPr>
        <w:t>T6</w:t>
      </w:r>
      <w:r w:rsidRPr="002E47DC">
        <w:rPr>
          <w:rFonts w:ascii="Times New Roman" w:hAnsi="Times New Roman" w:hint="eastAsia"/>
          <w:b w:val="0"/>
        </w:rPr>
        <w:t>）流程及海關監管作業規定如下：</w:t>
      </w:r>
    </w:p>
    <w:p w:rsidR="002E47DC" w:rsidRDefault="002E47DC" w:rsidP="00BA016B">
      <w:pPr>
        <w:pStyle w:val="3"/>
      </w:pPr>
      <w:r>
        <w:rPr>
          <w:rFonts w:hint="eastAsia"/>
        </w:rPr>
        <w:t>卸櫃進儲及處理：運輸業者應依規定申報進口艙單及申領准單憑以卸貨及進儲。海關對於聯運貨物於貨物抵達前，得過濾艙單，篩選對高風險貨櫃物於岸邊實施查核。</w:t>
      </w:r>
    </w:p>
    <w:p w:rsidR="002E47DC" w:rsidRDefault="002E47DC" w:rsidP="00BA016B">
      <w:pPr>
        <w:pStyle w:val="3"/>
      </w:pPr>
      <w:r>
        <w:rPr>
          <w:rFonts w:hint="eastAsia"/>
        </w:rPr>
        <w:t>報關放行：運輸業者或其委託報關行應依規定以T6轉運申請書，據實申報貨名向海關申請聯運貨物轉運出口。</w:t>
      </w:r>
    </w:p>
    <w:p w:rsidR="002E47DC" w:rsidRDefault="002E47DC" w:rsidP="00BA016B">
      <w:pPr>
        <w:pStyle w:val="3"/>
      </w:pPr>
      <w:r>
        <w:rPr>
          <w:rFonts w:hint="eastAsia"/>
        </w:rPr>
        <w:t>出站：憑轉運准單向起運地海關申辦出站，由海關派員押運或加封電子封條，憑貨櫃（物）運送單出站。起運地海關駐庫關員或自主管理倉儲業者專責人員應追蹤貨櫃</w:t>
      </w:r>
      <w:r>
        <w:rPr>
          <w:rFonts w:ascii="新細明體" w:eastAsia="新細明體" w:hAnsi="新細明體" w:hint="eastAsia"/>
        </w:rPr>
        <w:t>（</w:t>
      </w:r>
      <w:r>
        <w:rPr>
          <w:rFonts w:hint="eastAsia"/>
        </w:rPr>
        <w:t>物</w:t>
      </w:r>
      <w:r>
        <w:rPr>
          <w:rFonts w:hAnsi="標楷體" w:hint="eastAsia"/>
        </w:rPr>
        <w:t>）</w:t>
      </w:r>
      <w:r>
        <w:rPr>
          <w:rFonts w:hint="eastAsia"/>
        </w:rPr>
        <w:t>是否送達，並核銷簽收之貨櫃</w:t>
      </w:r>
      <w:r>
        <w:rPr>
          <w:rFonts w:ascii="新細明體" w:eastAsia="新細明體" w:hAnsi="新細明體" w:hint="eastAsia"/>
        </w:rPr>
        <w:t>（</w:t>
      </w:r>
      <w:r>
        <w:rPr>
          <w:rFonts w:hint="eastAsia"/>
        </w:rPr>
        <w:t>物</w:t>
      </w:r>
      <w:r>
        <w:rPr>
          <w:rFonts w:hAnsi="標楷體" w:hint="eastAsia"/>
        </w:rPr>
        <w:t>）</w:t>
      </w:r>
      <w:r>
        <w:rPr>
          <w:rFonts w:hint="eastAsia"/>
        </w:rPr>
        <w:t>運送單。另貨櫃</w:t>
      </w:r>
      <w:r>
        <w:rPr>
          <w:rFonts w:ascii="新細明體" w:eastAsia="新細明體" w:hAnsi="新細明體" w:hint="eastAsia"/>
        </w:rPr>
        <w:t>（</w:t>
      </w:r>
      <w:r>
        <w:rPr>
          <w:rFonts w:hint="eastAsia"/>
        </w:rPr>
        <w:t>物</w:t>
      </w:r>
      <w:r>
        <w:rPr>
          <w:rFonts w:hAnsi="標楷體" w:hint="eastAsia"/>
        </w:rPr>
        <w:t>）</w:t>
      </w:r>
      <w:r>
        <w:rPr>
          <w:rFonts w:hint="eastAsia"/>
        </w:rPr>
        <w:t>移動監管</w:t>
      </w:r>
      <w:r>
        <w:rPr>
          <w:rFonts w:hAnsi="標楷體" w:hint="eastAsia"/>
        </w:rPr>
        <w:t>，</w:t>
      </w:r>
      <w:r>
        <w:rPr>
          <w:rFonts w:hint="eastAsia"/>
        </w:rPr>
        <w:t>海關得派員押運或加封電子封條監管。</w:t>
      </w:r>
    </w:p>
    <w:p w:rsidR="002E47DC" w:rsidRPr="002E47DC" w:rsidRDefault="002E47DC" w:rsidP="00BA016B">
      <w:pPr>
        <w:pStyle w:val="3"/>
        <w:rPr>
          <w:w w:val="98"/>
        </w:rPr>
      </w:pPr>
      <w:r>
        <w:rPr>
          <w:rFonts w:hint="eastAsia"/>
        </w:rPr>
        <w:t>入站：聯運貨物應直接進入轉運准單所載之目的地貨站，海關駐庫關員或自主管理倉儲業者專責人員應立即辦理收櫃作業，簽收貨櫃</w:t>
      </w:r>
      <w:r>
        <w:rPr>
          <w:rFonts w:ascii="新細明體" w:eastAsia="新細明體" w:hAnsi="新細明體" w:hint="eastAsia"/>
        </w:rPr>
        <w:t>（</w:t>
      </w:r>
      <w:r>
        <w:rPr>
          <w:rFonts w:hint="eastAsia"/>
        </w:rPr>
        <w:t>物</w:t>
      </w:r>
      <w:r>
        <w:rPr>
          <w:rFonts w:hAnsi="標楷體" w:hint="eastAsia"/>
        </w:rPr>
        <w:t>）</w:t>
      </w:r>
      <w:r>
        <w:rPr>
          <w:rFonts w:hint="eastAsia"/>
        </w:rPr>
        <w:t>運送單應退回起運地海關或專人員核銷，並依規定監視拆櫃進倉。此階段海關駐庫關員或自主管理倉儲業者專責人員應立即辦理收櫃作業，簽收貨櫃</w:t>
      </w:r>
      <w:r>
        <w:rPr>
          <w:rFonts w:ascii="新細明體" w:eastAsia="新細明體" w:hAnsi="新細明體" w:hint="eastAsia"/>
        </w:rPr>
        <w:t>（</w:t>
      </w:r>
      <w:r>
        <w:rPr>
          <w:rFonts w:hint="eastAsia"/>
        </w:rPr>
        <w:t>物</w:t>
      </w:r>
      <w:r>
        <w:rPr>
          <w:rFonts w:hAnsi="標楷體" w:hint="eastAsia"/>
        </w:rPr>
        <w:t>）</w:t>
      </w:r>
      <w:r>
        <w:rPr>
          <w:rFonts w:hint="eastAsia"/>
        </w:rPr>
        <w:t>運送單後退回起運地海關或專責人員核銷，並依規定監視拆櫃進倉。</w:t>
      </w:r>
    </w:p>
    <w:p w:rsidR="002E47DC" w:rsidRPr="00BA016B" w:rsidRDefault="002E47DC" w:rsidP="00BA016B">
      <w:pPr>
        <w:pStyle w:val="2"/>
        <w:rPr>
          <w:b w:val="0"/>
        </w:rPr>
      </w:pPr>
      <w:r w:rsidRPr="00BA016B">
        <w:rPr>
          <w:rFonts w:hint="eastAsia"/>
          <w:b w:val="0"/>
        </w:rPr>
        <w:t>本案貨櫃係自香港經臺灣轉運美國之轉口貨櫃</w:t>
      </w:r>
      <w:r w:rsidRPr="00BA016B">
        <w:rPr>
          <w:rFonts w:hAnsi="標楷體" w:hint="eastAsia"/>
          <w:b w:val="0"/>
        </w:rPr>
        <w:t>，</w:t>
      </w:r>
      <w:r w:rsidRPr="00BA016B">
        <w:rPr>
          <w:rFonts w:hint="eastAsia"/>
          <w:b w:val="0"/>
        </w:rPr>
        <w:t>內裝</w:t>
      </w:r>
      <w:r w:rsidRPr="00BA016B">
        <w:rPr>
          <w:rFonts w:hint="eastAsia"/>
          <w:b w:val="0"/>
        </w:rPr>
        <w:lastRenderedPageBreak/>
        <w:t>兩批貨物</w:t>
      </w:r>
      <w:r w:rsidRPr="00BA016B">
        <w:rPr>
          <w:rFonts w:hAnsi="標楷體" w:hint="eastAsia"/>
          <w:b w:val="0"/>
        </w:rPr>
        <w:t>，</w:t>
      </w:r>
      <w:r w:rsidRPr="00BA016B">
        <w:rPr>
          <w:rFonts w:hint="eastAsia"/>
          <w:b w:val="0"/>
        </w:rPr>
        <w:t>貨名均為POST CARGO</w:t>
      </w:r>
      <w:r w:rsidRPr="00BA016B">
        <w:rPr>
          <w:rFonts w:ascii="新細明體" w:eastAsia="新細明體" w:hAnsi="新細明體" w:hint="eastAsia"/>
          <w:b w:val="0"/>
        </w:rPr>
        <w:t>（</w:t>
      </w:r>
      <w:r w:rsidRPr="00BA016B">
        <w:rPr>
          <w:rFonts w:hint="eastAsia"/>
          <w:b w:val="0"/>
        </w:rPr>
        <w:t>郵包</w:t>
      </w:r>
      <w:r w:rsidRPr="00BA016B">
        <w:rPr>
          <w:rFonts w:hAnsi="標楷體" w:hint="eastAsia"/>
          <w:b w:val="0"/>
        </w:rPr>
        <w:t>），</w:t>
      </w:r>
      <w:r w:rsidRPr="00BA016B">
        <w:rPr>
          <w:rFonts w:hint="eastAsia"/>
          <w:b w:val="0"/>
        </w:rPr>
        <w:t>共128件</w:t>
      </w:r>
      <w:r w:rsidRPr="00BA016B">
        <w:rPr>
          <w:rFonts w:hAnsi="標楷體" w:hint="eastAsia"/>
          <w:b w:val="0"/>
        </w:rPr>
        <w:t>，</w:t>
      </w:r>
      <w:r w:rsidRPr="00BA016B">
        <w:rPr>
          <w:rFonts w:hint="eastAsia"/>
          <w:b w:val="0"/>
        </w:rPr>
        <w:t>重量為1,97</w:t>
      </w:r>
      <w:r w:rsidR="00D95F10">
        <w:rPr>
          <w:rFonts w:hint="eastAsia"/>
          <w:b w:val="0"/>
        </w:rPr>
        <w:t>6</w:t>
      </w:r>
      <w:r w:rsidRPr="00BA016B">
        <w:rPr>
          <w:rFonts w:hint="eastAsia"/>
          <w:b w:val="0"/>
        </w:rPr>
        <w:t>公斤</w:t>
      </w:r>
      <w:r w:rsidRPr="00BA016B">
        <w:rPr>
          <w:rFonts w:hAnsi="標楷體" w:hint="eastAsia"/>
          <w:b w:val="0"/>
        </w:rPr>
        <w:t>，</w:t>
      </w:r>
      <w:r w:rsidRPr="00BA016B">
        <w:rPr>
          <w:rFonts w:hint="eastAsia"/>
          <w:b w:val="0"/>
        </w:rPr>
        <w:t>該貨櫃於107年5月7日18時44分運抵遠雄公司貨棧，因已過該公司規定拆櫃進倉時間，在未經財政部關務署臺北關（下稱臺北關）核准下，逕將貨櫃停放於空地待</w:t>
      </w:r>
      <w:r w:rsidRPr="00BA016B">
        <w:rPr>
          <w:rFonts w:hAnsi="標楷體" w:hint="eastAsia"/>
          <w:b w:val="0"/>
          <w:szCs w:val="52"/>
        </w:rPr>
        <w:t>隔日拆櫃進倉。同日22時6分某司機駕駛車號682-3A拖車頭由入口門哨駛入，</w:t>
      </w:r>
      <w:r w:rsidRPr="00BA016B">
        <w:rPr>
          <w:rFonts w:hint="eastAsia"/>
          <w:b w:val="0"/>
        </w:rPr>
        <w:t>22時13分該拖車頭將本案貨櫃由倉辦出口拖出</w:t>
      </w:r>
      <w:r w:rsidRPr="00BA016B">
        <w:rPr>
          <w:rFonts w:hAnsi="標楷體" w:hint="eastAsia"/>
          <w:b w:val="0"/>
        </w:rPr>
        <w:t>，</w:t>
      </w:r>
      <w:r w:rsidRPr="00BA016B">
        <w:rPr>
          <w:rFonts w:hint="eastAsia"/>
          <w:b w:val="0"/>
        </w:rPr>
        <w:t>22時許海巡署偵防分署基隆機動查緝隊發現本案貨櫃於林口某民間工廠卸貨</w:t>
      </w:r>
      <w:r w:rsidRPr="00BA016B">
        <w:rPr>
          <w:rFonts w:hAnsi="標楷體" w:hint="eastAsia"/>
          <w:b w:val="0"/>
        </w:rPr>
        <w:t>，23時15分該拖車再將本案貨櫃由入口門哨拖入停放；</w:t>
      </w:r>
      <w:r w:rsidRPr="00BA016B">
        <w:rPr>
          <w:rFonts w:hint="eastAsia"/>
          <w:b w:val="0"/>
        </w:rPr>
        <w:t>同年8月2日，相關機關人員於桃園市蘆竹地區倉庫查扣花菇等160.4公斤</w:t>
      </w:r>
      <w:r w:rsidRPr="00BA016B">
        <w:rPr>
          <w:rFonts w:hAnsi="標楷體" w:hint="eastAsia"/>
          <w:b w:val="0"/>
        </w:rPr>
        <w:t>，</w:t>
      </w:r>
      <w:r w:rsidRPr="00BA016B">
        <w:rPr>
          <w:rFonts w:hint="eastAsia"/>
          <w:b w:val="0"/>
        </w:rPr>
        <w:t>查得陳姓實際貨主，經到案稱本次私運香菇共420公斤，購買價格為人民幣62,000元。</w:t>
      </w:r>
    </w:p>
    <w:p w:rsidR="002E47DC" w:rsidRPr="00BA016B" w:rsidRDefault="002E47DC" w:rsidP="00BA016B">
      <w:pPr>
        <w:pStyle w:val="2"/>
        <w:rPr>
          <w:b w:val="0"/>
        </w:rPr>
      </w:pPr>
      <w:r w:rsidRPr="00BA016B">
        <w:rPr>
          <w:rFonts w:hint="eastAsia"/>
          <w:b w:val="0"/>
        </w:rPr>
        <w:t>經查，本案貨櫃來自中國大陸</w:t>
      </w:r>
      <w:r w:rsidRPr="00BA016B">
        <w:rPr>
          <w:rFonts w:ascii="新細明體" w:eastAsia="新細明體" w:hAnsi="新細明體" w:hint="eastAsia"/>
          <w:b w:val="0"/>
        </w:rPr>
        <w:t>（</w:t>
      </w:r>
      <w:r w:rsidRPr="00BA016B">
        <w:rPr>
          <w:rFonts w:hint="eastAsia"/>
          <w:b w:val="0"/>
        </w:rPr>
        <w:t>香港），為走私之高風險地區，貨櫃於進港時臺北關並未加強抽檢或以X光進行檢查；且於海運貨櫃出站前未能即時通知空運貨櫃監管關員，貨櫃出站後臺北關亦未派員隨行監管。又該貨櫃未有如GPS等裝備能確實掌握車輛動態，途中車輛開往何處或停靠何地均無法得知，僅仰賴貨櫃加封電子封條以確保貨物安全，任由貨櫃車自行開往貨棧，安全監督管理明顯不足。再者，本案貨櫃實際承攬業者係為臺北弘久公司，據臺北關人員表示，該公司負責人具有槍毒前科背景，具有高度之風險，惟臺北關亦未能即時發現本案貨櫃由該公司實際承攬，據以加強監控。依臺北關人員表示，該關106年海運轉空運</w:t>
      </w:r>
      <w:r w:rsidRPr="00BA016B">
        <w:rPr>
          <w:rFonts w:ascii="新細明體" w:eastAsia="新細明體" w:hAnsi="新細明體" w:hint="eastAsia"/>
          <w:b w:val="0"/>
        </w:rPr>
        <w:t>（</w:t>
      </w:r>
      <w:r w:rsidRPr="00BA016B">
        <w:rPr>
          <w:rFonts w:hint="eastAsia"/>
          <w:b w:val="0"/>
        </w:rPr>
        <w:t>T6）共受理申請10,088筆，其中郵袋為8,404筆，共占83％，為最大宗。該關人員亦坦認，因海空聯運貨物由託運人交由承攬業者運送國外收貨人，除非海關事先掌握承攬業者勾結運輸業或倉儲業從事不法行為之情資，否則因其託運人及收貨人均</w:t>
      </w:r>
      <w:r w:rsidRPr="00BA016B">
        <w:rPr>
          <w:rFonts w:hint="eastAsia"/>
          <w:b w:val="0"/>
        </w:rPr>
        <w:lastRenderedPageBreak/>
        <w:t>在國外，涉及國內走私風險較低，篩選查核比率相對較低。爰臺北關長期以來認為海空聯運或空海聯運轉口貨物因未進入國內，應不致有太高的走私風險而降低了查核密度，詎料反而成為不法人士選擇及規劃的犯罪途徑，臺北關輕忽轉口貨物之維安風險及專業敏感度不足，核有缺失。</w:t>
      </w:r>
    </w:p>
    <w:p w:rsidR="002E47DC" w:rsidRPr="00BA016B" w:rsidRDefault="002E47DC" w:rsidP="00BA016B">
      <w:pPr>
        <w:pStyle w:val="2"/>
        <w:rPr>
          <w:b w:val="0"/>
          <w:szCs w:val="52"/>
        </w:rPr>
      </w:pPr>
      <w:r w:rsidRPr="00BA016B">
        <w:rPr>
          <w:rFonts w:hint="eastAsia"/>
          <w:b w:val="0"/>
        </w:rPr>
        <w:t>再查，本案貨櫃車於事發當日18時44分進入遠雄貨棧後，因已過該公司規定拆櫃進倉時間，該公司專責人員並未向臺北關申請核准，遂將貨櫃停放於空地待</w:t>
      </w:r>
      <w:r w:rsidRPr="00BA016B">
        <w:rPr>
          <w:rFonts w:hint="eastAsia"/>
          <w:b w:val="0"/>
          <w:szCs w:val="52"/>
        </w:rPr>
        <w:t>隔日拆櫃進倉，此舉係與</w:t>
      </w:r>
      <w:r w:rsidRPr="00BA016B">
        <w:rPr>
          <w:rFonts w:hint="eastAsia"/>
          <w:b w:val="0"/>
        </w:rPr>
        <w:t>海關管理進出口貨棧辦法第17條及T6海空聯運轉口貨物及T7空海聯運轉口貨物一段式自動化通關作業規定第8條之規定有悖</w:t>
      </w:r>
      <w:r w:rsidRPr="00BA016B">
        <w:rPr>
          <w:rFonts w:hint="eastAsia"/>
          <w:b w:val="0"/>
          <w:szCs w:val="52"/>
        </w:rPr>
        <w:t>，遠雄公司違反此項規定之行為，臺北關未能確實掌握，亦不知情。此外，本案貨櫃遭不法人士拖離貨棧又再拖回，遠雄公司貨棧保全人員門禁管制未能發揮管制功能，形同虛設。本案若非因海巡署偵查人員發現，該不法行為恐將得逞；縱</w:t>
      </w:r>
      <w:r w:rsidRPr="00BA016B">
        <w:rPr>
          <w:rFonts w:hint="eastAsia"/>
          <w:b w:val="0"/>
        </w:rPr>
        <w:t>實際貨主到案稱本次係僅走私香菇，惟事後查察亦無法確知此次不法事件除走私</w:t>
      </w:r>
      <w:r w:rsidRPr="00BA016B">
        <w:rPr>
          <w:rFonts w:hint="eastAsia"/>
          <w:b w:val="0"/>
          <w:szCs w:val="52"/>
        </w:rPr>
        <w:t>香菇外，是否尚有槍枝或毒品等有嚴重危害社會治安之虞等物品一併走私進入國內，臺北關對遠雄公司貨棧未能善盡監督職責，肇致本案發生，影響社會治安至鉅，亦有疏失。</w:t>
      </w:r>
    </w:p>
    <w:p w:rsidR="004361CC" w:rsidRPr="00BA016B" w:rsidRDefault="002E47DC" w:rsidP="00BA016B">
      <w:pPr>
        <w:pStyle w:val="2"/>
        <w:rPr>
          <w:b w:val="0"/>
          <w:color w:val="000000" w:themeColor="text1"/>
        </w:rPr>
      </w:pPr>
      <w:r w:rsidRPr="00BA016B">
        <w:rPr>
          <w:rFonts w:hint="eastAsia"/>
          <w:b w:val="0"/>
        </w:rPr>
        <w:t>關務署長期輕忽轉口貨物安全上之風險，貨物轉運過程疏於監管，又對於自由貿易港區倉儲業者自主管理可能衍生安全上之漏洞未能預先防範，使不法人士有可乘之機，肇致貨棧內貨櫃遭移動情事發生並涉及非法行為，除危害社會治安，亦斲傷執法機關形象，核有重大違失。</w:t>
      </w:r>
    </w:p>
    <w:p w:rsidR="00286B1B" w:rsidRPr="00BA016B" w:rsidRDefault="004361CC" w:rsidP="00BA016B">
      <w:pPr>
        <w:pStyle w:val="2"/>
        <w:numPr>
          <w:ilvl w:val="0"/>
          <w:numId w:val="0"/>
        </w:numPr>
        <w:ind w:left="1021" w:firstLineChars="200" w:firstLine="680"/>
        <w:rPr>
          <w:b w:val="0"/>
        </w:rPr>
      </w:pPr>
      <w:bookmarkStart w:id="51" w:name="_Toc524902730"/>
      <w:bookmarkEnd w:id="41"/>
      <w:bookmarkEnd w:id="42"/>
      <w:bookmarkEnd w:id="43"/>
      <w:bookmarkEnd w:id="44"/>
      <w:bookmarkEnd w:id="45"/>
      <w:bookmarkEnd w:id="46"/>
      <w:bookmarkEnd w:id="47"/>
      <w:bookmarkEnd w:id="48"/>
      <w:bookmarkEnd w:id="49"/>
      <w:bookmarkEnd w:id="50"/>
      <w:r w:rsidRPr="00BA016B">
        <w:rPr>
          <w:b w:val="0"/>
        </w:rPr>
        <w:t>綜上所述，</w:t>
      </w:r>
      <w:r w:rsidR="00020E96" w:rsidRPr="00BA016B">
        <w:rPr>
          <w:rFonts w:hint="eastAsia"/>
          <w:b w:val="0"/>
        </w:rPr>
        <w:t>由基隆港海運進口來自中國</w:t>
      </w:r>
      <w:r w:rsidR="00284247" w:rsidRPr="00284247">
        <w:rPr>
          <w:rFonts w:hint="eastAsia"/>
          <w:b w:val="0"/>
        </w:rPr>
        <w:t>，內部</w:t>
      </w:r>
      <w:r w:rsidR="00020E96" w:rsidRPr="00BA016B">
        <w:rPr>
          <w:rFonts w:hint="eastAsia"/>
          <w:b w:val="0"/>
        </w:rPr>
        <w:t>裝有中國郵政</w:t>
      </w:r>
      <w:r w:rsidR="00284247">
        <w:rPr>
          <w:rFonts w:hint="eastAsia"/>
          <w:b w:val="0"/>
        </w:rPr>
        <w:t>128</w:t>
      </w:r>
      <w:r w:rsidR="00020E96" w:rsidRPr="00BA016B">
        <w:rPr>
          <w:rFonts w:hint="eastAsia"/>
          <w:b w:val="0"/>
        </w:rPr>
        <w:t>件「郵袋」之貨櫃，擬再由桃園機場</w:t>
      </w:r>
      <w:r w:rsidR="00020E96" w:rsidRPr="00BA016B">
        <w:rPr>
          <w:rFonts w:hint="eastAsia"/>
          <w:b w:val="0"/>
        </w:rPr>
        <w:lastRenderedPageBreak/>
        <w:t>自由貿易港區轉空運出口之際，整個貨櫃竟被</w:t>
      </w:r>
      <w:r w:rsidR="00284247">
        <w:rPr>
          <w:rFonts w:hint="eastAsia"/>
          <w:b w:val="0"/>
        </w:rPr>
        <w:t>不法人士</w:t>
      </w:r>
      <w:r w:rsidR="00020E96" w:rsidRPr="00BA016B">
        <w:rPr>
          <w:rFonts w:hint="eastAsia"/>
          <w:b w:val="0"/>
        </w:rPr>
        <w:t>拖走，</w:t>
      </w:r>
      <w:r w:rsidR="00284247">
        <w:rPr>
          <w:rFonts w:hint="eastAsia"/>
          <w:b w:val="0"/>
        </w:rPr>
        <w:t>1</w:t>
      </w:r>
      <w:r w:rsidR="00020E96" w:rsidRPr="00BA016B">
        <w:rPr>
          <w:rFonts w:hint="eastAsia"/>
          <w:b w:val="0"/>
        </w:rPr>
        <w:t>小時</w:t>
      </w:r>
      <w:r w:rsidR="00284247">
        <w:rPr>
          <w:rFonts w:hint="eastAsia"/>
          <w:b w:val="0"/>
        </w:rPr>
        <w:t>餘</w:t>
      </w:r>
      <w:r w:rsidR="00020E96" w:rsidRPr="00BA016B">
        <w:rPr>
          <w:rFonts w:hint="eastAsia"/>
          <w:b w:val="0"/>
        </w:rPr>
        <w:t>後再開回，</w:t>
      </w:r>
      <w:r w:rsidR="00BA016B" w:rsidRPr="00BA016B">
        <w:rPr>
          <w:rFonts w:hint="eastAsia"/>
          <w:b w:val="0"/>
        </w:rPr>
        <w:t>財政部關務署臺北關</w:t>
      </w:r>
      <w:r w:rsidRPr="00BA016B">
        <w:rPr>
          <w:b w:val="0"/>
        </w:rPr>
        <w:t>顯有違失。爰依「憲法」第97條第1項及「監察法」第24條之規定提案糾正，移請</w:t>
      </w:r>
      <w:r w:rsidR="00BA016B" w:rsidRPr="00BA016B">
        <w:rPr>
          <w:rFonts w:hint="eastAsia"/>
          <w:b w:val="0"/>
        </w:rPr>
        <w:t>財政部</w:t>
      </w:r>
      <w:r w:rsidRPr="00BA016B">
        <w:rPr>
          <w:b w:val="0"/>
        </w:rPr>
        <w:t>轉飭所屬確實檢討改善見復。</w:t>
      </w:r>
    </w:p>
    <w:p w:rsidR="00077164" w:rsidRDefault="00077164" w:rsidP="00B8331B">
      <w:pPr>
        <w:pStyle w:val="3"/>
        <w:numPr>
          <w:ilvl w:val="0"/>
          <w:numId w:val="0"/>
        </w:numPr>
        <w:ind w:left="1361" w:firstLineChars="225" w:firstLine="765"/>
      </w:pPr>
      <w:bookmarkStart w:id="52" w:name="_GoBack"/>
      <w:bookmarkEnd w:id="52"/>
    </w:p>
    <w:bookmarkEnd w:id="51"/>
    <w:sectPr w:rsidR="0007716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92" w:rsidRDefault="003C6E92">
      <w:r>
        <w:separator/>
      </w:r>
    </w:p>
  </w:endnote>
  <w:endnote w:type="continuationSeparator" w:id="0">
    <w:p w:rsidR="003C6E92" w:rsidRDefault="003C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D2BA6">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92" w:rsidRDefault="003C6E92">
      <w:r>
        <w:separator/>
      </w:r>
    </w:p>
  </w:footnote>
  <w:footnote w:type="continuationSeparator" w:id="0">
    <w:p w:rsidR="003C6E92" w:rsidRDefault="003C6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8D82652"/>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63DD"/>
    <w:rsid w:val="00017318"/>
    <w:rsid w:val="00020E96"/>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51A2"/>
    <w:rsid w:val="000930A7"/>
    <w:rsid w:val="0009352E"/>
    <w:rsid w:val="00096B96"/>
    <w:rsid w:val="00097136"/>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2BB"/>
    <w:rsid w:val="001959C2"/>
    <w:rsid w:val="00195D6D"/>
    <w:rsid w:val="001A7968"/>
    <w:rsid w:val="001B3483"/>
    <w:rsid w:val="001B3C1E"/>
    <w:rsid w:val="001B4494"/>
    <w:rsid w:val="001B48EB"/>
    <w:rsid w:val="001C0D8B"/>
    <w:rsid w:val="001C0DA8"/>
    <w:rsid w:val="001D6502"/>
    <w:rsid w:val="001E0D8A"/>
    <w:rsid w:val="001E424F"/>
    <w:rsid w:val="001E67BA"/>
    <w:rsid w:val="001E74C2"/>
    <w:rsid w:val="001F5A48"/>
    <w:rsid w:val="001F6260"/>
    <w:rsid w:val="00200007"/>
    <w:rsid w:val="002030A5"/>
    <w:rsid w:val="00203131"/>
    <w:rsid w:val="00204D8F"/>
    <w:rsid w:val="00212E88"/>
    <w:rsid w:val="00213C9C"/>
    <w:rsid w:val="0022009E"/>
    <w:rsid w:val="0022425C"/>
    <w:rsid w:val="002246DE"/>
    <w:rsid w:val="002421B5"/>
    <w:rsid w:val="002435DA"/>
    <w:rsid w:val="0025106C"/>
    <w:rsid w:val="00252BC4"/>
    <w:rsid w:val="00254014"/>
    <w:rsid w:val="0026504D"/>
    <w:rsid w:val="00273A2F"/>
    <w:rsid w:val="00280986"/>
    <w:rsid w:val="00281ECE"/>
    <w:rsid w:val="002831C7"/>
    <w:rsid w:val="002840C6"/>
    <w:rsid w:val="00284247"/>
    <w:rsid w:val="00286B1B"/>
    <w:rsid w:val="00295174"/>
    <w:rsid w:val="00296172"/>
    <w:rsid w:val="00296B92"/>
    <w:rsid w:val="00297F18"/>
    <w:rsid w:val="002A2C22"/>
    <w:rsid w:val="002A4C4F"/>
    <w:rsid w:val="002B02EB"/>
    <w:rsid w:val="002B2C37"/>
    <w:rsid w:val="002C0602"/>
    <w:rsid w:val="002C3787"/>
    <w:rsid w:val="002D5C16"/>
    <w:rsid w:val="002E47DC"/>
    <w:rsid w:val="002F3DFF"/>
    <w:rsid w:val="002F5E05"/>
    <w:rsid w:val="00317053"/>
    <w:rsid w:val="0032079C"/>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C6E9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61CC"/>
    <w:rsid w:val="0044346F"/>
    <w:rsid w:val="004647E7"/>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2BA6"/>
    <w:rsid w:val="004D6310"/>
    <w:rsid w:val="004E0062"/>
    <w:rsid w:val="004E05A1"/>
    <w:rsid w:val="004F5E57"/>
    <w:rsid w:val="004F6710"/>
    <w:rsid w:val="00502849"/>
    <w:rsid w:val="00504334"/>
    <w:rsid w:val="005104D7"/>
    <w:rsid w:val="00510B9E"/>
    <w:rsid w:val="0052385E"/>
    <w:rsid w:val="00531D2C"/>
    <w:rsid w:val="00536BC2"/>
    <w:rsid w:val="005425E1"/>
    <w:rsid w:val="005427C5"/>
    <w:rsid w:val="00542CF6"/>
    <w:rsid w:val="00553C03"/>
    <w:rsid w:val="00563692"/>
    <w:rsid w:val="00571349"/>
    <w:rsid w:val="005908B8"/>
    <w:rsid w:val="0059512E"/>
    <w:rsid w:val="005A6DD2"/>
    <w:rsid w:val="005C385D"/>
    <w:rsid w:val="005C3B2D"/>
    <w:rsid w:val="005C74D2"/>
    <w:rsid w:val="005D3B20"/>
    <w:rsid w:val="005D5E62"/>
    <w:rsid w:val="005E5C68"/>
    <w:rsid w:val="005E65C0"/>
    <w:rsid w:val="005F0390"/>
    <w:rsid w:val="00610CA0"/>
    <w:rsid w:val="00612023"/>
    <w:rsid w:val="00614190"/>
    <w:rsid w:val="00622A99"/>
    <w:rsid w:val="00622E67"/>
    <w:rsid w:val="00626EDC"/>
    <w:rsid w:val="006470EC"/>
    <w:rsid w:val="0065598E"/>
    <w:rsid w:val="00655AF2"/>
    <w:rsid w:val="006568BE"/>
    <w:rsid w:val="0066025D"/>
    <w:rsid w:val="00663629"/>
    <w:rsid w:val="006773EC"/>
    <w:rsid w:val="00680504"/>
    <w:rsid w:val="00681CD9"/>
    <w:rsid w:val="00683E30"/>
    <w:rsid w:val="00687024"/>
    <w:rsid w:val="00696415"/>
    <w:rsid w:val="006B4738"/>
    <w:rsid w:val="006D3691"/>
    <w:rsid w:val="006E2DCE"/>
    <w:rsid w:val="006F0956"/>
    <w:rsid w:val="006F3563"/>
    <w:rsid w:val="006F42B9"/>
    <w:rsid w:val="006F6103"/>
    <w:rsid w:val="00704E00"/>
    <w:rsid w:val="00707955"/>
    <w:rsid w:val="007209E7"/>
    <w:rsid w:val="00726182"/>
    <w:rsid w:val="0072775B"/>
    <w:rsid w:val="00732329"/>
    <w:rsid w:val="007337CA"/>
    <w:rsid w:val="00734CE4"/>
    <w:rsid w:val="00735123"/>
    <w:rsid w:val="00741837"/>
    <w:rsid w:val="007453E6"/>
    <w:rsid w:val="0075243E"/>
    <w:rsid w:val="007666F5"/>
    <w:rsid w:val="0077309D"/>
    <w:rsid w:val="007774EE"/>
    <w:rsid w:val="007802C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4BF4"/>
    <w:rsid w:val="00931A10"/>
    <w:rsid w:val="00947967"/>
    <w:rsid w:val="00953ED7"/>
    <w:rsid w:val="00965200"/>
    <w:rsid w:val="009668B3"/>
    <w:rsid w:val="00971471"/>
    <w:rsid w:val="009849C2"/>
    <w:rsid w:val="00984D24"/>
    <w:rsid w:val="009858EB"/>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4EF5"/>
    <w:rsid w:val="00A36ADA"/>
    <w:rsid w:val="00A438D8"/>
    <w:rsid w:val="00A473F5"/>
    <w:rsid w:val="00A51F9D"/>
    <w:rsid w:val="00A5416A"/>
    <w:rsid w:val="00A61C1D"/>
    <w:rsid w:val="00A639F4"/>
    <w:rsid w:val="00A81A32"/>
    <w:rsid w:val="00A835BD"/>
    <w:rsid w:val="00A97B15"/>
    <w:rsid w:val="00AA42D5"/>
    <w:rsid w:val="00AA5DCB"/>
    <w:rsid w:val="00AB2FAB"/>
    <w:rsid w:val="00AB5C14"/>
    <w:rsid w:val="00AC1EE7"/>
    <w:rsid w:val="00AC333F"/>
    <w:rsid w:val="00AC585C"/>
    <w:rsid w:val="00AD1925"/>
    <w:rsid w:val="00AE067D"/>
    <w:rsid w:val="00AE1257"/>
    <w:rsid w:val="00AF1181"/>
    <w:rsid w:val="00AF2F79"/>
    <w:rsid w:val="00AF4653"/>
    <w:rsid w:val="00AF7DB7"/>
    <w:rsid w:val="00B3688F"/>
    <w:rsid w:val="00B4137E"/>
    <w:rsid w:val="00B443E4"/>
    <w:rsid w:val="00B553D5"/>
    <w:rsid w:val="00B563EA"/>
    <w:rsid w:val="00B60E51"/>
    <w:rsid w:val="00B63A54"/>
    <w:rsid w:val="00B65CF6"/>
    <w:rsid w:val="00B73B6A"/>
    <w:rsid w:val="00B77D18"/>
    <w:rsid w:val="00B8313A"/>
    <w:rsid w:val="00B8331B"/>
    <w:rsid w:val="00B83C6B"/>
    <w:rsid w:val="00B93503"/>
    <w:rsid w:val="00BA016B"/>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C36"/>
    <w:rsid w:val="00C32768"/>
    <w:rsid w:val="00C431DF"/>
    <w:rsid w:val="00C456BD"/>
    <w:rsid w:val="00C469A1"/>
    <w:rsid w:val="00C530DC"/>
    <w:rsid w:val="00C5350D"/>
    <w:rsid w:val="00C6123C"/>
    <w:rsid w:val="00C7084D"/>
    <w:rsid w:val="00C72F33"/>
    <w:rsid w:val="00C7315E"/>
    <w:rsid w:val="00C75895"/>
    <w:rsid w:val="00C83C9F"/>
    <w:rsid w:val="00C86866"/>
    <w:rsid w:val="00C94840"/>
    <w:rsid w:val="00CA6AC8"/>
    <w:rsid w:val="00CB027F"/>
    <w:rsid w:val="00CC6297"/>
    <w:rsid w:val="00CC7690"/>
    <w:rsid w:val="00CC7A02"/>
    <w:rsid w:val="00CD1986"/>
    <w:rsid w:val="00CE4D5C"/>
    <w:rsid w:val="00CE696F"/>
    <w:rsid w:val="00CF05DA"/>
    <w:rsid w:val="00CF58EB"/>
    <w:rsid w:val="00D0106E"/>
    <w:rsid w:val="00D06383"/>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5F1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E0B"/>
    <w:rsid w:val="00DE657F"/>
    <w:rsid w:val="00DF1218"/>
    <w:rsid w:val="00DF1E4B"/>
    <w:rsid w:val="00DF6462"/>
    <w:rsid w:val="00E02FA0"/>
    <w:rsid w:val="00E036DC"/>
    <w:rsid w:val="00E10454"/>
    <w:rsid w:val="00E112E5"/>
    <w:rsid w:val="00E21CC7"/>
    <w:rsid w:val="00E24D9E"/>
    <w:rsid w:val="00E25849"/>
    <w:rsid w:val="00E267B2"/>
    <w:rsid w:val="00E30BEA"/>
    <w:rsid w:val="00E3197E"/>
    <w:rsid w:val="00E342F8"/>
    <w:rsid w:val="00E351ED"/>
    <w:rsid w:val="00E6034B"/>
    <w:rsid w:val="00E6549E"/>
    <w:rsid w:val="00E65EDE"/>
    <w:rsid w:val="00E70F81"/>
    <w:rsid w:val="00E732F2"/>
    <w:rsid w:val="00E7604D"/>
    <w:rsid w:val="00E77055"/>
    <w:rsid w:val="00E77460"/>
    <w:rsid w:val="00E83ABC"/>
    <w:rsid w:val="00E844F2"/>
    <w:rsid w:val="00E92FCB"/>
    <w:rsid w:val="00EA147F"/>
    <w:rsid w:val="00EC22BA"/>
    <w:rsid w:val="00EC504D"/>
    <w:rsid w:val="00ED03AB"/>
    <w:rsid w:val="00ED0CAC"/>
    <w:rsid w:val="00ED1CD4"/>
    <w:rsid w:val="00ED1D2B"/>
    <w:rsid w:val="00ED5A8D"/>
    <w:rsid w:val="00ED64B5"/>
    <w:rsid w:val="00EE7CCA"/>
    <w:rsid w:val="00F051ED"/>
    <w:rsid w:val="00F10B42"/>
    <w:rsid w:val="00F11953"/>
    <w:rsid w:val="00F16A14"/>
    <w:rsid w:val="00F231DC"/>
    <w:rsid w:val="00F362D7"/>
    <w:rsid w:val="00F37D7B"/>
    <w:rsid w:val="00F5314C"/>
    <w:rsid w:val="00F635DD"/>
    <w:rsid w:val="00F65F6F"/>
    <w:rsid w:val="00F6627B"/>
    <w:rsid w:val="00F734F2"/>
    <w:rsid w:val="00F75052"/>
    <w:rsid w:val="00F77F9C"/>
    <w:rsid w:val="00F804D3"/>
    <w:rsid w:val="00F81CD2"/>
    <w:rsid w:val="00F82641"/>
    <w:rsid w:val="00F90F18"/>
    <w:rsid w:val="00F937E4"/>
    <w:rsid w:val="00F95EE7"/>
    <w:rsid w:val="00FA39E6"/>
    <w:rsid w:val="00FA7BC9"/>
    <w:rsid w:val="00FB378E"/>
    <w:rsid w:val="00FB37F1"/>
    <w:rsid w:val="00FB47C0"/>
    <w:rsid w:val="00FB501B"/>
    <w:rsid w:val="00FB7770"/>
    <w:rsid w:val="00FC208C"/>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596E1B-6450-4F9A-B3EC-5658CBC0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
    <w:basedOn w:val="a6"/>
    <w:link w:val="afb"/>
    <w:semiHidden/>
    <w:unhideWhenUsed/>
    <w:rsid w:val="00B8331B"/>
    <w:pPr>
      <w:snapToGrid w:val="0"/>
      <w:jc w:val="left"/>
    </w:pPr>
    <w:rPr>
      <w:sz w:val="20"/>
    </w:rPr>
  </w:style>
  <w:style w:type="character" w:customStyle="1" w:styleId="afb">
    <w:name w:val="註腳文字 字元"/>
    <w:aliases w:val=" 字元 字元"/>
    <w:basedOn w:val="a7"/>
    <w:link w:val="afa"/>
    <w:rsid w:val="00B8331B"/>
    <w:rPr>
      <w:rFonts w:ascii="標楷體" w:eastAsia="標楷體"/>
      <w:kern w:val="2"/>
    </w:rPr>
  </w:style>
  <w:style w:type="character" w:styleId="afc">
    <w:name w:val="footnote reference"/>
    <w:basedOn w:val="a7"/>
    <w:semiHidden/>
    <w:unhideWhenUsed/>
    <w:rsid w:val="00B8331B"/>
    <w:rPr>
      <w:vertAlign w:val="superscript"/>
    </w:rPr>
  </w:style>
  <w:style w:type="character" w:customStyle="1" w:styleId="40">
    <w:name w:val="標題 4 字元"/>
    <w:basedOn w:val="a7"/>
    <w:link w:val="4"/>
    <w:rsid w:val="000163DD"/>
    <w:rPr>
      <w:rFonts w:ascii="標楷體" w:eastAsia="標楷體" w:hAnsi="Arial"/>
      <w:kern w:val="32"/>
      <w:sz w:val="32"/>
      <w:szCs w:val="36"/>
    </w:rPr>
  </w:style>
  <w:style w:type="character" w:customStyle="1" w:styleId="60">
    <w:name w:val="標題 6 字元"/>
    <w:basedOn w:val="a7"/>
    <w:link w:val="6"/>
    <w:rsid w:val="000163D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4E00-7530-4E62-B19A-841CC2D2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Pages>
  <Words>401</Words>
  <Characters>2286</Characters>
  <Application>Microsoft Office Word</Application>
  <DocSecurity>0</DocSecurity>
  <Lines>19</Lines>
  <Paragraphs>5</Paragraphs>
  <ScaleCrop>false</ScaleCrop>
  <Company>cy</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廖春媛</cp:lastModifiedBy>
  <cp:revision>2</cp:revision>
  <cp:lastPrinted>2018-04-02T07:30:00Z</cp:lastPrinted>
  <dcterms:created xsi:type="dcterms:W3CDTF">2019-02-15T02:01:00Z</dcterms:created>
  <dcterms:modified xsi:type="dcterms:W3CDTF">2019-02-15T02:01:00Z</dcterms:modified>
</cp:coreProperties>
</file>